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6F9F" w14:textId="1F0CC0CA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Town of Rowe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Open Space and Recreation Committee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Meeting Notes: LAND Grant – Truesdell Fee Acquisition Project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Date:</w:t>
      </w:r>
      <w:r>
        <w:rPr>
          <w:rFonts w:cstheme="minorHAnsi"/>
          <w:sz w:val="22"/>
          <w:szCs w:val="22"/>
        </w:rPr>
        <w:t>30 October 2025, 10:00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Location:</w:t>
      </w:r>
      <w:r w:rsidRPr="0044115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Virtual via Zoom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Attendees:</w:t>
      </w:r>
      <w:r w:rsidRPr="00441153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Amy </w:t>
      </w:r>
      <w:r w:rsidRPr="00441153">
        <w:rPr>
          <w:rFonts w:cstheme="minorHAnsi"/>
          <w:sz w:val="22"/>
          <w:szCs w:val="22"/>
        </w:rPr>
        <w:t>Trevvett</w:t>
      </w:r>
      <w:r>
        <w:rPr>
          <w:rFonts w:cstheme="minorHAnsi"/>
          <w:sz w:val="22"/>
          <w:szCs w:val="22"/>
        </w:rPr>
        <w:t xml:space="preserve"> and Justine Krumm</w:t>
      </w:r>
    </w:p>
    <w:p w14:paraId="436DF4B0" w14:textId="474CC466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6C50DA2D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1. Grant Overview</w:t>
      </w:r>
    </w:p>
    <w:p w14:paraId="74CEF32B" w14:textId="77777777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Project:</w:t>
      </w:r>
      <w:r w:rsidRPr="00441153">
        <w:rPr>
          <w:rFonts w:cstheme="minorHAnsi"/>
          <w:sz w:val="22"/>
          <w:szCs w:val="22"/>
        </w:rPr>
        <w:t xml:space="preserve"> </w:t>
      </w:r>
      <w:r w:rsidRPr="00441153">
        <w:rPr>
          <w:rFonts w:cstheme="minorHAnsi"/>
          <w:i/>
          <w:iCs/>
          <w:sz w:val="22"/>
          <w:szCs w:val="22"/>
        </w:rPr>
        <w:t>Truesdell Fee Acquisition Project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Program:</w:t>
      </w:r>
      <w:r w:rsidRPr="00441153">
        <w:rPr>
          <w:rFonts w:cstheme="minorHAnsi"/>
          <w:sz w:val="22"/>
          <w:szCs w:val="22"/>
        </w:rPr>
        <w:t xml:space="preserve"> Massachusetts Local Acquisitions for Natural Diversity (LAND) Grant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Award Amount:</w:t>
      </w:r>
      <w:r w:rsidRPr="00441153">
        <w:rPr>
          <w:rFonts w:cstheme="minorHAnsi"/>
          <w:sz w:val="22"/>
          <w:szCs w:val="22"/>
        </w:rPr>
        <w:t xml:space="preserve"> $173,173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Total Project Cost:</w:t>
      </w:r>
      <w:r w:rsidRPr="00441153">
        <w:rPr>
          <w:rFonts w:cstheme="minorHAnsi"/>
          <w:sz w:val="22"/>
          <w:szCs w:val="22"/>
        </w:rPr>
        <w:t xml:space="preserve"> $333,025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Grant Period:</w:t>
      </w:r>
      <w:r w:rsidRPr="00441153">
        <w:rPr>
          <w:rFonts w:cstheme="minorHAnsi"/>
          <w:sz w:val="22"/>
          <w:szCs w:val="22"/>
        </w:rPr>
        <w:t xml:space="preserve"> October 2025 – June 2026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Closing Goal:</w:t>
      </w:r>
      <w:r w:rsidRPr="00441153">
        <w:rPr>
          <w:rFonts w:cstheme="minorHAnsi"/>
          <w:sz w:val="22"/>
          <w:szCs w:val="22"/>
        </w:rPr>
        <w:t xml:space="preserve"> May 30 2026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Reimbursement Deadline:</w:t>
      </w:r>
      <w:r w:rsidRPr="00441153">
        <w:rPr>
          <w:rFonts w:cstheme="minorHAnsi"/>
          <w:sz w:val="22"/>
          <w:szCs w:val="22"/>
        </w:rPr>
        <w:t xml:space="preserve"> June 30 2026</w:t>
      </w:r>
    </w:p>
    <w:p w14:paraId="4253BE85" w14:textId="67174DAD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21C0BE93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2. Key Documents Received</w:t>
      </w:r>
    </w:p>
    <w:p w14:paraId="7A5BC11A" w14:textId="77777777" w:rsidR="00441153" w:rsidRPr="00441153" w:rsidRDefault="00441153" w:rsidP="00441153">
      <w:pPr>
        <w:numPr>
          <w:ilvl w:val="0"/>
          <w:numId w:val="10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Award Letter</w:t>
      </w:r>
      <w:r w:rsidRPr="00441153">
        <w:rPr>
          <w:rFonts w:cstheme="minorHAnsi"/>
          <w:sz w:val="22"/>
          <w:szCs w:val="22"/>
        </w:rPr>
        <w:t xml:space="preserve"> (EEA, dated October 17 2025)</w:t>
      </w:r>
    </w:p>
    <w:p w14:paraId="2D0BE906" w14:textId="77777777" w:rsidR="00441153" w:rsidRPr="00441153" w:rsidRDefault="00441153" w:rsidP="00441153">
      <w:pPr>
        <w:numPr>
          <w:ilvl w:val="0"/>
          <w:numId w:val="10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Standard Contract Form</w:t>
      </w:r>
      <w:r w:rsidRPr="00441153">
        <w:rPr>
          <w:rFonts w:cstheme="minorHAnsi"/>
          <w:sz w:val="22"/>
          <w:szCs w:val="22"/>
        </w:rPr>
        <w:t xml:space="preserve"> (for review and signature)</w:t>
      </w:r>
    </w:p>
    <w:p w14:paraId="3CF75848" w14:textId="77777777" w:rsidR="00441153" w:rsidRPr="00441153" w:rsidRDefault="00441153" w:rsidP="00441153">
      <w:pPr>
        <w:numPr>
          <w:ilvl w:val="0"/>
          <w:numId w:val="10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Authorized Signatory Listing</w:t>
      </w:r>
      <w:r w:rsidRPr="00441153">
        <w:rPr>
          <w:rFonts w:cstheme="minorHAnsi"/>
          <w:sz w:val="22"/>
          <w:szCs w:val="22"/>
        </w:rPr>
        <w:t xml:space="preserve"> (signature verification required)</w:t>
      </w:r>
    </w:p>
    <w:p w14:paraId="78029878" w14:textId="70D22F57" w:rsidR="00441153" w:rsidRPr="00441153" w:rsidRDefault="00441153" w:rsidP="00441153">
      <w:pPr>
        <w:numPr>
          <w:ilvl w:val="0"/>
          <w:numId w:val="10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Project Agreement</w:t>
      </w:r>
      <w:r w:rsidRPr="00441153">
        <w:rPr>
          <w:rFonts w:cstheme="minorHAnsi"/>
          <w:sz w:val="22"/>
          <w:szCs w:val="22"/>
        </w:rPr>
        <w:t xml:space="preserve"> (two originals with </w:t>
      </w:r>
      <w:r>
        <w:rPr>
          <w:rFonts w:cstheme="minorHAnsi"/>
          <w:sz w:val="22"/>
          <w:szCs w:val="22"/>
        </w:rPr>
        <w:t>Project Manager</w:t>
      </w:r>
      <w:r w:rsidRPr="00441153">
        <w:rPr>
          <w:rFonts w:cstheme="minorHAnsi"/>
          <w:sz w:val="22"/>
          <w:szCs w:val="22"/>
        </w:rPr>
        <w:t xml:space="preserve"> signature)</w:t>
      </w:r>
    </w:p>
    <w:p w14:paraId="16A03D64" w14:textId="040BD0C6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1C5FDA4E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3. Required Submissions</w:t>
      </w:r>
    </w:p>
    <w:p w14:paraId="2446A5EC" w14:textId="77777777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To proceed, the Town must provide:</w:t>
      </w:r>
    </w:p>
    <w:p w14:paraId="4558226E" w14:textId="77777777" w:rsidR="00441153" w:rsidRPr="00441153" w:rsidRDefault="00441153" w:rsidP="00441153">
      <w:pPr>
        <w:numPr>
          <w:ilvl w:val="0"/>
          <w:numId w:val="11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Scanned copies of the </w:t>
      </w:r>
      <w:r w:rsidRPr="00441153">
        <w:rPr>
          <w:rFonts w:cstheme="minorHAnsi"/>
          <w:b/>
          <w:bCs/>
          <w:sz w:val="22"/>
          <w:szCs w:val="22"/>
        </w:rPr>
        <w:t>signed Standard Contract Form</w:t>
      </w:r>
      <w:r w:rsidRPr="00441153">
        <w:rPr>
          <w:rFonts w:cstheme="minorHAnsi"/>
          <w:sz w:val="22"/>
          <w:szCs w:val="22"/>
        </w:rPr>
        <w:t xml:space="preserve"> and </w:t>
      </w:r>
      <w:r w:rsidRPr="00441153">
        <w:rPr>
          <w:rFonts w:cstheme="minorHAnsi"/>
          <w:b/>
          <w:bCs/>
          <w:sz w:val="22"/>
          <w:szCs w:val="22"/>
        </w:rPr>
        <w:t>Authorized Signatory Listing</w:t>
      </w:r>
    </w:p>
    <w:p w14:paraId="612DABAD" w14:textId="3BAFC6DF" w:rsidR="00441153" w:rsidRPr="00B9265E" w:rsidRDefault="00441153" w:rsidP="00441153">
      <w:pPr>
        <w:numPr>
          <w:ilvl w:val="0"/>
          <w:numId w:val="11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Two original signed Project Agreements</w:t>
      </w:r>
      <w:r w:rsidRPr="00441153">
        <w:rPr>
          <w:rFonts w:cstheme="minorHAnsi"/>
          <w:sz w:val="22"/>
          <w:szCs w:val="22"/>
        </w:rPr>
        <w:t>, with notarized Chief Executive Officer (CEO) signature, mailed to:</w:t>
      </w:r>
      <w:r>
        <w:rPr>
          <w:rFonts w:cstheme="minorHAnsi"/>
          <w:sz w:val="22"/>
          <w:szCs w:val="22"/>
        </w:rPr>
        <w:t xml:space="preserve"> V</w:t>
      </w:r>
      <w:r w:rsidRPr="00441153">
        <w:rPr>
          <w:rFonts w:cstheme="minorHAnsi"/>
          <w:i/>
          <w:iCs/>
          <w:sz w:val="22"/>
          <w:szCs w:val="22"/>
        </w:rPr>
        <w:t>anessa Farny, Division of Conservation Services (EEA), 100 Cambridge St., Suite 900, Boston, MA 02114</w:t>
      </w:r>
    </w:p>
    <w:p w14:paraId="148B0D56" w14:textId="30376CE8" w:rsidR="00B9265E" w:rsidRDefault="00B9265E" w:rsidP="00441153">
      <w:pPr>
        <w:numPr>
          <w:ilvl w:val="0"/>
          <w:numId w:val="11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Pr="00B9265E">
        <w:rPr>
          <w:rFonts w:cstheme="minorHAnsi"/>
          <w:sz w:val="22"/>
          <w:szCs w:val="22"/>
        </w:rPr>
        <w:t xml:space="preserve">electronic copies of the </w:t>
      </w:r>
      <w:r w:rsidRPr="00B9265E">
        <w:rPr>
          <w:rFonts w:cstheme="minorHAnsi"/>
          <w:b/>
          <w:bCs/>
          <w:sz w:val="22"/>
          <w:szCs w:val="22"/>
        </w:rPr>
        <w:t>Standard Contract</w:t>
      </w:r>
      <w:r w:rsidRPr="00B9265E">
        <w:rPr>
          <w:rFonts w:cstheme="minorHAnsi"/>
          <w:sz w:val="22"/>
          <w:szCs w:val="22"/>
        </w:rPr>
        <w:t xml:space="preserve"> and </w:t>
      </w:r>
      <w:r w:rsidRPr="00B9265E">
        <w:rPr>
          <w:rFonts w:cstheme="minorHAnsi"/>
          <w:b/>
          <w:bCs/>
          <w:sz w:val="22"/>
          <w:szCs w:val="22"/>
        </w:rPr>
        <w:t>Authorized Signatory Form</w:t>
      </w:r>
      <w:r w:rsidRPr="00B9265E">
        <w:rPr>
          <w:rFonts w:cstheme="minorHAnsi"/>
          <w:sz w:val="22"/>
          <w:szCs w:val="22"/>
        </w:rPr>
        <w:t xml:space="preserve"> are required </w:t>
      </w:r>
      <w:r w:rsidRPr="00B9265E">
        <w:rPr>
          <w:rFonts w:cstheme="minorHAnsi"/>
          <w:b/>
          <w:bCs/>
          <w:sz w:val="22"/>
          <w:szCs w:val="22"/>
        </w:rPr>
        <w:t>in addition to</w:t>
      </w:r>
      <w:r w:rsidRPr="00B9265E">
        <w:rPr>
          <w:rFonts w:cstheme="minorHAnsi"/>
          <w:sz w:val="22"/>
          <w:szCs w:val="22"/>
        </w:rPr>
        <w:t xml:space="preserve"> mailing two “wet-ink” Project Agreements.</w:t>
      </w:r>
    </w:p>
    <w:p w14:paraId="67314782" w14:textId="2B889853" w:rsidR="00B9265E" w:rsidRDefault="00B9265E" w:rsidP="00441153">
      <w:pPr>
        <w:numPr>
          <w:ilvl w:val="0"/>
          <w:numId w:val="11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b/>
          <w:bCs/>
          <w:sz w:val="22"/>
          <w:szCs w:val="22"/>
        </w:rPr>
        <w:t>Friday, December 19, 2025</w:t>
      </w:r>
      <w:r w:rsidRPr="00B9265E">
        <w:rPr>
          <w:rFonts w:cstheme="minorHAnsi"/>
          <w:sz w:val="22"/>
          <w:szCs w:val="22"/>
        </w:rPr>
        <w:t xml:space="preserve"> is the </w:t>
      </w:r>
      <w:r w:rsidRPr="00B9265E">
        <w:rPr>
          <w:rFonts w:cstheme="minorHAnsi"/>
          <w:b/>
          <w:bCs/>
          <w:sz w:val="22"/>
          <w:szCs w:val="22"/>
        </w:rPr>
        <w:t>final deadline</w:t>
      </w:r>
      <w:r w:rsidRPr="00B9265E">
        <w:rPr>
          <w:rFonts w:cstheme="minorHAnsi"/>
          <w:sz w:val="22"/>
          <w:szCs w:val="22"/>
        </w:rPr>
        <w:t xml:space="preserve"> for receipt of all signed contract documents.</w:t>
      </w:r>
    </w:p>
    <w:p w14:paraId="30200442" w14:textId="616D1C72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57502DD8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4. Budget Summary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933"/>
      </w:tblGrid>
      <w:tr w:rsidR="00441153" w:rsidRPr="00441153" w14:paraId="5E1FE1EF" w14:textId="77777777" w:rsidTr="00D040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FB9774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3EE0AC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Cost</w:t>
            </w:r>
          </w:p>
        </w:tc>
      </w:tr>
      <w:tr w:rsidR="00441153" w:rsidRPr="00441153" w14:paraId="4D6AED78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B7AC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Property Acquisition</w:t>
            </w:r>
          </w:p>
        </w:tc>
        <w:tc>
          <w:tcPr>
            <w:tcW w:w="0" w:type="auto"/>
            <w:vAlign w:val="center"/>
            <w:hideMark/>
          </w:tcPr>
          <w:p w14:paraId="0711B57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$305,000</w:t>
            </w:r>
          </w:p>
        </w:tc>
      </w:tr>
      <w:tr w:rsidR="00441153" w:rsidRPr="00441153" w14:paraId="0B146A89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24F5A1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Grant Request</w:t>
            </w:r>
          </w:p>
        </w:tc>
        <w:tc>
          <w:tcPr>
            <w:tcW w:w="0" w:type="auto"/>
            <w:vAlign w:val="center"/>
            <w:hideMark/>
          </w:tcPr>
          <w:p w14:paraId="16EFDD9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$173,173</w:t>
            </w:r>
          </w:p>
        </w:tc>
      </w:tr>
      <w:tr w:rsidR="00441153" w:rsidRPr="00441153" w14:paraId="15714CCA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7AF3C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Recording Fees</w:t>
            </w:r>
          </w:p>
        </w:tc>
        <w:tc>
          <w:tcPr>
            <w:tcW w:w="0" w:type="auto"/>
            <w:vAlign w:val="center"/>
            <w:hideMark/>
          </w:tcPr>
          <w:p w14:paraId="3E1A63BE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$525</w:t>
            </w:r>
          </w:p>
        </w:tc>
      </w:tr>
      <w:tr w:rsidR="00441153" w:rsidRPr="00441153" w14:paraId="00DF8CD4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B8FEA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Title Certification</w:t>
            </w:r>
          </w:p>
        </w:tc>
        <w:tc>
          <w:tcPr>
            <w:tcW w:w="0" w:type="auto"/>
            <w:vAlign w:val="center"/>
            <w:hideMark/>
          </w:tcPr>
          <w:p w14:paraId="08ECD622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$2,500</w:t>
            </w:r>
          </w:p>
        </w:tc>
      </w:tr>
      <w:tr w:rsidR="00441153" w:rsidRPr="00441153" w14:paraId="0BE1205B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A5684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Survey</w:t>
            </w:r>
          </w:p>
        </w:tc>
        <w:tc>
          <w:tcPr>
            <w:tcW w:w="0" w:type="auto"/>
            <w:vAlign w:val="center"/>
            <w:hideMark/>
          </w:tcPr>
          <w:p w14:paraId="4245D3F4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$25,000</w:t>
            </w:r>
          </w:p>
        </w:tc>
      </w:tr>
      <w:tr w:rsidR="00441153" w:rsidRPr="00441153" w14:paraId="2B24A64F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303A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Land Management Plan / Admin</w:t>
            </w:r>
          </w:p>
        </w:tc>
        <w:tc>
          <w:tcPr>
            <w:tcW w:w="0" w:type="auto"/>
            <w:vAlign w:val="center"/>
            <w:hideMark/>
          </w:tcPr>
          <w:p w14:paraId="46CFC0CF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Included</w:t>
            </w:r>
          </w:p>
        </w:tc>
      </w:tr>
      <w:tr w:rsidR="00441153" w:rsidRPr="00441153" w14:paraId="174C8A77" w14:textId="77777777" w:rsidTr="00D040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CE7C3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6223ED1E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$333,025</w:t>
            </w:r>
          </w:p>
        </w:tc>
      </w:tr>
    </w:tbl>
    <w:p w14:paraId="6E68C6A7" w14:textId="77777777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i/>
          <w:iCs/>
          <w:sz w:val="22"/>
          <w:szCs w:val="22"/>
        </w:rPr>
        <w:t>Up to $173,173 is eligible for reimbursement if due-diligence activities are supported by other funding sources. The Town can recover $152,500 (50% of appraised value) even if other costs remain ineligible.</w:t>
      </w:r>
    </w:p>
    <w:p w14:paraId="4499E330" w14:textId="5F346EFB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5EAD7F47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5. Workshop and Coordination Notes</w:t>
      </w:r>
    </w:p>
    <w:p w14:paraId="40F8B4A3" w14:textId="58DC685A" w:rsidR="00441153" w:rsidRPr="00441153" w:rsidRDefault="00441153" w:rsidP="00441153">
      <w:pPr>
        <w:numPr>
          <w:ilvl w:val="0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lastRenderedPageBreak/>
        <w:t>Meeting with FLT</w:t>
      </w:r>
      <w:r w:rsidR="00291911">
        <w:rPr>
          <w:rFonts w:cstheme="minorHAnsi"/>
          <w:b/>
          <w:bCs/>
          <w:sz w:val="22"/>
          <w:szCs w:val="22"/>
        </w:rPr>
        <w:t xml:space="preserve"> from 29 October highlighted</w:t>
      </w:r>
      <w:r w:rsidRPr="00441153">
        <w:rPr>
          <w:rFonts w:cstheme="minorHAnsi"/>
          <w:b/>
          <w:bCs/>
          <w:sz w:val="22"/>
          <w:szCs w:val="22"/>
        </w:rPr>
        <w:t>:</w:t>
      </w:r>
    </w:p>
    <w:p w14:paraId="2036B5FF" w14:textId="20202591" w:rsidR="00441153" w:rsidRPr="00441153" w:rsidRDefault="00441153" w:rsidP="00441153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FLT </w:t>
      </w:r>
      <w:r w:rsidR="00291911">
        <w:rPr>
          <w:rFonts w:cstheme="minorHAnsi"/>
          <w:sz w:val="22"/>
          <w:szCs w:val="22"/>
        </w:rPr>
        <w:t>can provide certified</w:t>
      </w:r>
      <w:r w:rsidRPr="00441153">
        <w:rPr>
          <w:rFonts w:cstheme="minorHAnsi"/>
          <w:sz w:val="22"/>
          <w:szCs w:val="22"/>
        </w:rPr>
        <w:t xml:space="preserve"> surveyors.</w:t>
      </w:r>
    </w:p>
    <w:p w14:paraId="6DF0B6E0" w14:textId="666C6CDB" w:rsidR="00441153" w:rsidRPr="00441153" w:rsidRDefault="00441153" w:rsidP="00441153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The </w:t>
      </w:r>
      <w:r w:rsidRPr="00441153">
        <w:rPr>
          <w:rFonts w:cstheme="minorHAnsi"/>
          <w:b/>
          <w:bCs/>
          <w:sz w:val="22"/>
          <w:szCs w:val="22"/>
        </w:rPr>
        <w:t>Open Space Institute (OSI) Grant</w:t>
      </w:r>
      <w:r w:rsidRPr="00441153">
        <w:rPr>
          <w:rFonts w:cstheme="minorHAnsi"/>
          <w:sz w:val="22"/>
          <w:szCs w:val="22"/>
        </w:rPr>
        <w:t xml:space="preserve"> is open through </w:t>
      </w:r>
      <w:r w:rsidRPr="00441153">
        <w:rPr>
          <w:rFonts w:cstheme="minorHAnsi"/>
          <w:b/>
          <w:bCs/>
          <w:sz w:val="22"/>
          <w:szCs w:val="22"/>
        </w:rPr>
        <w:t>December 2025</w:t>
      </w:r>
      <w:r w:rsidRPr="00441153">
        <w:rPr>
          <w:rFonts w:cstheme="minorHAnsi"/>
          <w:sz w:val="22"/>
          <w:szCs w:val="22"/>
        </w:rPr>
        <w:t>.</w:t>
      </w:r>
      <w:r w:rsidR="00291911">
        <w:rPr>
          <w:rFonts w:cstheme="minorHAnsi"/>
          <w:sz w:val="22"/>
          <w:szCs w:val="22"/>
        </w:rPr>
        <w:t xml:space="preserve"> FLT will provide information for potential </w:t>
      </w:r>
      <w:proofErr w:type="spellStart"/>
      <w:r w:rsidR="00291911">
        <w:rPr>
          <w:rFonts w:cstheme="minorHAnsi"/>
          <w:sz w:val="22"/>
          <w:szCs w:val="22"/>
        </w:rPr>
        <w:t>ORSC</w:t>
      </w:r>
      <w:proofErr w:type="spellEnd"/>
      <w:r w:rsidR="00291911">
        <w:rPr>
          <w:rFonts w:cstheme="minorHAnsi"/>
          <w:sz w:val="22"/>
          <w:szCs w:val="22"/>
        </w:rPr>
        <w:t xml:space="preserve"> submission to cover additional costs.</w:t>
      </w:r>
    </w:p>
    <w:p w14:paraId="46A494E7" w14:textId="2ECBBA9E" w:rsidR="00441153" w:rsidRPr="00441153" w:rsidRDefault="00441153" w:rsidP="00441153">
      <w:pPr>
        <w:numPr>
          <w:ilvl w:val="0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FY26 LAND Grant Workshop (led by Vanessa Farny)</w:t>
      </w:r>
      <w:r w:rsidRPr="00441153">
        <w:rPr>
          <w:rFonts w:cstheme="minorHAnsi"/>
          <w:sz w:val="22"/>
          <w:szCs w:val="22"/>
        </w:rPr>
        <w:br/>
      </w:r>
      <w:r w:rsidRPr="00441153">
        <w:rPr>
          <w:rFonts w:cstheme="minorHAnsi"/>
          <w:b/>
          <w:bCs/>
          <w:sz w:val="22"/>
          <w:szCs w:val="22"/>
        </w:rPr>
        <w:t>Attendees:</w:t>
      </w:r>
      <w:r w:rsidRPr="00441153">
        <w:rPr>
          <w:rFonts w:cstheme="minorHAnsi"/>
          <w:sz w:val="22"/>
          <w:szCs w:val="22"/>
        </w:rPr>
        <w:t xml:space="preserve"> Amy </w:t>
      </w:r>
      <w:r w:rsidR="00291911" w:rsidRPr="00291911">
        <w:rPr>
          <w:rFonts w:cstheme="minorHAnsi"/>
          <w:sz w:val="22"/>
          <w:szCs w:val="22"/>
        </w:rPr>
        <w:t>Trevvett</w:t>
      </w:r>
      <w:r w:rsidR="00291911">
        <w:rPr>
          <w:rFonts w:cstheme="minorHAnsi"/>
          <w:sz w:val="22"/>
          <w:szCs w:val="22"/>
        </w:rPr>
        <w:t xml:space="preserve"> and </w:t>
      </w:r>
      <w:r w:rsidRPr="00441153">
        <w:rPr>
          <w:rFonts w:cstheme="minorHAnsi"/>
          <w:sz w:val="22"/>
          <w:szCs w:val="22"/>
        </w:rPr>
        <w:t>Justine Krumm</w:t>
      </w:r>
    </w:p>
    <w:p w14:paraId="32F1408E" w14:textId="77777777" w:rsidR="00441153" w:rsidRPr="00441153" w:rsidRDefault="00441153" w:rsidP="00441153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Project must remain </w:t>
      </w:r>
      <w:r w:rsidRPr="00441153">
        <w:rPr>
          <w:rFonts w:cstheme="minorHAnsi"/>
          <w:b/>
          <w:bCs/>
          <w:sz w:val="22"/>
          <w:szCs w:val="22"/>
        </w:rPr>
        <w:t>open to the general public</w:t>
      </w:r>
      <w:r w:rsidRPr="00441153">
        <w:rPr>
          <w:rFonts w:cstheme="minorHAnsi"/>
          <w:sz w:val="22"/>
          <w:szCs w:val="22"/>
        </w:rPr>
        <w:t xml:space="preserve"> (not residents-only).</w:t>
      </w:r>
    </w:p>
    <w:p w14:paraId="6C464ADF" w14:textId="77777777" w:rsidR="00441153" w:rsidRDefault="00441153" w:rsidP="00441153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No motorized vehicles</w:t>
      </w:r>
      <w:r w:rsidRPr="00441153">
        <w:rPr>
          <w:rFonts w:cstheme="minorHAnsi"/>
          <w:sz w:val="22"/>
          <w:szCs w:val="22"/>
        </w:rPr>
        <w:t xml:space="preserve"> permitted.</w:t>
      </w:r>
    </w:p>
    <w:p w14:paraId="05B40B3E" w14:textId="2051ADFC" w:rsidR="00B9265E" w:rsidRPr="00B9265E" w:rsidRDefault="00B9265E" w:rsidP="00B9265E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Signage Requirement</w:t>
      </w:r>
      <w:r w:rsidRPr="00B9265E">
        <w:rPr>
          <w:rFonts w:cstheme="minorHAnsi"/>
          <w:sz w:val="22"/>
          <w:szCs w:val="22"/>
        </w:rPr>
        <w:t>:</w:t>
      </w:r>
      <w:r w:rsidRPr="00B9265E">
        <w:rPr>
          <w:rFonts w:cstheme="minorHAnsi"/>
          <w:sz w:val="22"/>
          <w:szCs w:val="22"/>
        </w:rPr>
        <w:t xml:space="preserve"> The sign must be completed before reimbursement and posted at the property access point.</w:t>
      </w:r>
      <w:r w:rsidRPr="00B9265E">
        <w:rPr>
          <w:rFonts w:cstheme="minorHAnsi"/>
          <w:sz w:val="22"/>
          <w:szCs w:val="22"/>
        </w:rPr>
        <w:t xml:space="preserve"> </w:t>
      </w:r>
      <w:r w:rsidRPr="00B9265E">
        <w:rPr>
          <w:rFonts w:cstheme="minorHAnsi"/>
          <w:sz w:val="22"/>
          <w:szCs w:val="22"/>
        </w:rPr>
        <w:t xml:space="preserve">It </w:t>
      </w:r>
      <w:r w:rsidRPr="00B9265E">
        <w:rPr>
          <w:rFonts w:cstheme="minorHAnsi"/>
          <w:sz w:val="22"/>
          <w:szCs w:val="22"/>
        </w:rPr>
        <w:t>must</w:t>
      </w:r>
      <w:r w:rsidRPr="00B9265E">
        <w:rPr>
          <w:rFonts w:cstheme="minorHAnsi"/>
          <w:sz w:val="22"/>
          <w:szCs w:val="22"/>
        </w:rPr>
        <w:t xml:space="preserve"> acknowledge that the project was funded through the Massachusetts LAND Grant Program.</w:t>
      </w:r>
      <w:r w:rsidRPr="00B9265E">
        <w:rPr>
          <w:rFonts w:cstheme="minorHAnsi"/>
          <w:sz w:val="22"/>
          <w:szCs w:val="22"/>
        </w:rPr>
        <w:t xml:space="preserve"> </w:t>
      </w:r>
      <w:r w:rsidRPr="00B9265E">
        <w:rPr>
          <w:rFonts w:cstheme="minorHAnsi"/>
          <w:sz w:val="22"/>
          <w:szCs w:val="22"/>
        </w:rPr>
        <w:t>This cost remains reimbursable under the grant.</w:t>
      </w:r>
    </w:p>
    <w:p w14:paraId="00EF0323" w14:textId="7955F868" w:rsidR="00D0409D" w:rsidRPr="00441153" w:rsidRDefault="00D0409D" w:rsidP="00441153">
      <w:pPr>
        <w:numPr>
          <w:ilvl w:val="1"/>
          <w:numId w:val="12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See notes below, 5. to 9., as requirements for the LAND Grant Reimbursement Process:</w:t>
      </w:r>
    </w:p>
    <w:p w14:paraId="5FB32B32" w14:textId="58C319C3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778D0370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6. LAND Grant Requirements &amp; Deliverables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7141"/>
      </w:tblGrid>
      <w:tr w:rsidR="00291911" w:rsidRPr="00441153" w14:paraId="1235D85B" w14:textId="77777777" w:rsidTr="00441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C9DD90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645E383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Description / Deliverable</w:t>
            </w:r>
          </w:p>
        </w:tc>
      </w:tr>
      <w:tr w:rsidR="00291911" w:rsidRPr="00441153" w14:paraId="538DE12F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9E4A4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Municipal Vote</w:t>
            </w:r>
          </w:p>
        </w:tc>
        <w:tc>
          <w:tcPr>
            <w:tcW w:w="0" w:type="auto"/>
            <w:vAlign w:val="center"/>
            <w:hideMark/>
          </w:tcPr>
          <w:p w14:paraId="1485294B" w14:textId="5263C16B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Certified vote authorizing the purchase and execution of the Project Agreement (if not yet submitted).</w:t>
            </w:r>
            <w:r w:rsidRPr="00441153">
              <w:rPr>
                <w:rFonts w:cstheme="minorHAnsi"/>
                <w:sz w:val="22"/>
                <w:szCs w:val="22"/>
              </w:rPr>
              <w:t xml:space="preserve"> _ Completed </w:t>
            </w:r>
            <w:r w:rsidR="00291911">
              <w:rPr>
                <w:rFonts w:cstheme="minorHAnsi"/>
                <w:sz w:val="22"/>
                <w:szCs w:val="22"/>
              </w:rPr>
              <w:t xml:space="preserve">and </w:t>
            </w:r>
            <w:proofErr w:type="gramStart"/>
            <w:r w:rsidR="00291911">
              <w:rPr>
                <w:rFonts w:cstheme="minorHAnsi"/>
                <w:sz w:val="22"/>
                <w:szCs w:val="22"/>
              </w:rPr>
              <w:t>Submitted</w:t>
            </w:r>
            <w:proofErr w:type="gramEnd"/>
            <w:r w:rsidR="00291911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291911" w:rsidRPr="00441153" w14:paraId="1301DF3D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4B819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Standard Contract</w:t>
            </w:r>
          </w:p>
        </w:tc>
        <w:tc>
          <w:tcPr>
            <w:tcW w:w="0" w:type="auto"/>
            <w:vAlign w:val="center"/>
            <w:hideMark/>
          </w:tcPr>
          <w:p w14:paraId="21173967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Complete, sign, and return with addendum by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Dec 19 2025</w:t>
            </w:r>
            <w:r w:rsidRPr="0044115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91911" w:rsidRPr="00441153" w14:paraId="16D70EF2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DF130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Authorized Signatory Form</w:t>
            </w:r>
          </w:p>
        </w:tc>
        <w:tc>
          <w:tcPr>
            <w:tcW w:w="0" w:type="auto"/>
            <w:vAlign w:val="center"/>
            <w:hideMark/>
          </w:tcPr>
          <w:p w14:paraId="627AA9F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Complete, certify, and return by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Dec 19 2025</w:t>
            </w:r>
            <w:r w:rsidRPr="0044115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91911" w:rsidRPr="00441153" w14:paraId="4A55BCBF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525D1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Project Agreement</w:t>
            </w:r>
          </w:p>
        </w:tc>
        <w:tc>
          <w:tcPr>
            <w:tcW w:w="0" w:type="auto"/>
            <w:vAlign w:val="center"/>
            <w:hideMark/>
          </w:tcPr>
          <w:p w14:paraId="6A689CD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Two original, signed, notarized copies mailed to EEA by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Dec 19 2025</w:t>
            </w:r>
            <w:r w:rsidRPr="0044115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291911" w:rsidRPr="00441153" w14:paraId="77EFFE14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6C0A7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Central Registry Notice</w:t>
            </w:r>
          </w:p>
        </w:tc>
        <w:tc>
          <w:tcPr>
            <w:tcW w:w="0" w:type="auto"/>
            <w:vAlign w:val="center"/>
            <w:hideMark/>
          </w:tcPr>
          <w:p w14:paraId="0D89BBA2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Submit notice of acquisition intent (coordinate with Town Clerk).</w:t>
            </w:r>
          </w:p>
        </w:tc>
      </w:tr>
      <w:tr w:rsidR="00291911" w:rsidRPr="00441153" w14:paraId="6DF81246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3495D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Survey (Metes &amp; Bounds)</w:t>
            </w:r>
          </w:p>
        </w:tc>
        <w:tc>
          <w:tcPr>
            <w:tcW w:w="0" w:type="auto"/>
            <w:vAlign w:val="center"/>
            <w:hideMark/>
          </w:tcPr>
          <w:p w14:paraId="2C52579E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Required; to be recorded with deed.</w:t>
            </w:r>
          </w:p>
        </w:tc>
      </w:tr>
      <w:tr w:rsidR="00291911" w:rsidRPr="00441153" w14:paraId="2C90B379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20B60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Title Certification</w:t>
            </w:r>
          </w:p>
        </w:tc>
        <w:tc>
          <w:tcPr>
            <w:tcW w:w="0" w:type="auto"/>
            <w:vAlign w:val="center"/>
            <w:hideMark/>
          </w:tcPr>
          <w:p w14:paraId="5ADB5D21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Attorney certification of clear title prior to closing.</w:t>
            </w:r>
          </w:p>
        </w:tc>
      </w:tr>
      <w:tr w:rsidR="00291911" w:rsidRPr="00441153" w14:paraId="08EDE6AD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205CB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Conservation Restriction (CR)</w:t>
            </w:r>
          </w:p>
        </w:tc>
        <w:tc>
          <w:tcPr>
            <w:tcW w:w="0" w:type="auto"/>
            <w:vAlign w:val="center"/>
            <w:hideMark/>
          </w:tcPr>
          <w:p w14:paraId="6DE5189B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Submit final CR to </w:t>
            </w:r>
            <w:proofErr w:type="spellStart"/>
            <w:r w:rsidRPr="00441153">
              <w:rPr>
                <w:rFonts w:cstheme="minorHAnsi"/>
                <w:sz w:val="22"/>
                <w:szCs w:val="22"/>
              </w:rPr>
              <w:t>DCS</w:t>
            </w:r>
            <w:proofErr w:type="spellEnd"/>
            <w:r w:rsidRPr="00441153">
              <w:rPr>
                <w:rFonts w:cstheme="minorHAnsi"/>
                <w:sz w:val="22"/>
                <w:szCs w:val="22"/>
              </w:rPr>
              <w:t xml:space="preserve"> by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Feb 1 2026</w:t>
            </w:r>
            <w:r w:rsidRPr="00441153">
              <w:rPr>
                <w:rFonts w:cstheme="minorHAnsi"/>
                <w:sz w:val="22"/>
                <w:szCs w:val="22"/>
              </w:rPr>
              <w:t>; may require multiple review cycles.</w:t>
            </w:r>
          </w:p>
        </w:tc>
      </w:tr>
      <w:tr w:rsidR="00291911" w:rsidRPr="00441153" w14:paraId="536F3A03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731C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Signage</w:t>
            </w:r>
          </w:p>
        </w:tc>
        <w:tc>
          <w:tcPr>
            <w:tcW w:w="0" w:type="auto"/>
            <w:vAlign w:val="center"/>
            <w:hideMark/>
          </w:tcPr>
          <w:p w14:paraId="73FD31DF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“LAND Grant Funded,” “Open to Public,” and “Parking Accessible Area.” Must be installed prior to closing (reimbursable).</w:t>
            </w:r>
          </w:p>
        </w:tc>
      </w:tr>
      <w:tr w:rsidR="00291911" w:rsidRPr="00441153" w14:paraId="02073B96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1649F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Land Management Plan</w:t>
            </w:r>
          </w:p>
        </w:tc>
        <w:tc>
          <w:tcPr>
            <w:tcW w:w="0" w:type="auto"/>
            <w:vAlign w:val="center"/>
            <w:hideMark/>
          </w:tcPr>
          <w:p w14:paraId="4F4E184E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Use EEA template. Include intended uses, conditions, prohibitions. Requires CONCOM signature.</w:t>
            </w:r>
          </w:p>
        </w:tc>
      </w:tr>
      <w:tr w:rsidR="00291911" w:rsidRPr="00441153" w14:paraId="10E033A4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5956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Public Access</w:t>
            </w:r>
          </w:p>
        </w:tc>
        <w:tc>
          <w:tcPr>
            <w:tcW w:w="0" w:type="auto"/>
            <w:vAlign w:val="center"/>
            <w:hideMark/>
          </w:tcPr>
          <w:p w14:paraId="21C154D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Ensure accessible parking/trailhead completed by closing.</w:t>
            </w:r>
          </w:p>
        </w:tc>
      </w:tr>
      <w:tr w:rsidR="00291911" w:rsidRPr="00441153" w14:paraId="27102F4D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9E044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Recording</w:t>
            </w:r>
          </w:p>
        </w:tc>
        <w:tc>
          <w:tcPr>
            <w:tcW w:w="0" w:type="auto"/>
            <w:vAlign w:val="center"/>
            <w:hideMark/>
          </w:tcPr>
          <w:p w14:paraId="558D4155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Record deed and Project Agreement with marginal note linking both.</w:t>
            </w:r>
          </w:p>
        </w:tc>
      </w:tr>
      <w:tr w:rsidR="00291911" w:rsidRPr="00441153" w14:paraId="3FF7823B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3532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Reporting</w:t>
            </w:r>
          </w:p>
        </w:tc>
        <w:tc>
          <w:tcPr>
            <w:tcW w:w="0" w:type="auto"/>
            <w:vAlign w:val="center"/>
            <w:hideMark/>
          </w:tcPr>
          <w:p w14:paraId="3BC998CB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Send status update to EEA in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April 2026</w:t>
            </w:r>
            <w:r w:rsidRPr="00441153">
              <w:rPr>
                <w:rFonts w:cstheme="minorHAnsi"/>
                <w:sz w:val="22"/>
                <w:szCs w:val="22"/>
              </w:rPr>
              <w:t xml:space="preserve"> confirming title, survey, CR, and closing plan.</w:t>
            </w:r>
          </w:p>
        </w:tc>
      </w:tr>
      <w:tr w:rsidR="00291911" w:rsidRPr="00441153" w14:paraId="473D4C1A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BED26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Final Reimbursement</w:t>
            </w:r>
          </w:p>
        </w:tc>
        <w:tc>
          <w:tcPr>
            <w:tcW w:w="0" w:type="auto"/>
            <w:vAlign w:val="center"/>
            <w:hideMark/>
          </w:tcPr>
          <w:p w14:paraId="1CD58ADF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Submit billing form and all documentation prior to 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June 30 2026</w:t>
            </w:r>
            <w:r w:rsidRPr="00441153">
              <w:rPr>
                <w:rFonts w:cstheme="minorHAnsi"/>
                <w:sz w:val="22"/>
                <w:szCs w:val="22"/>
              </w:rPr>
              <w:t>.</w:t>
            </w:r>
          </w:p>
        </w:tc>
      </w:tr>
    </w:tbl>
    <w:p w14:paraId="159D590A" w14:textId="77777777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pict w14:anchorId="63984919">
          <v:rect id="_x0000_i1188" style="width:0;height:1.5pt" o:hralign="center" o:hrstd="t" o:hr="t" fillcolor="#a0a0a0" stroked="f"/>
        </w:pict>
      </w:r>
    </w:p>
    <w:p w14:paraId="506D9512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7. Legal &amp; Administrative Notes</w:t>
      </w:r>
    </w:p>
    <w:p w14:paraId="16FCB579" w14:textId="77E825FC" w:rsidR="00441153" w:rsidRDefault="00441153" w:rsidP="00441153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Deed language must state </w:t>
      </w:r>
      <w:r w:rsidR="00B9265E">
        <w:rPr>
          <w:rFonts w:cstheme="minorHAnsi"/>
          <w:sz w:val="22"/>
          <w:szCs w:val="22"/>
        </w:rPr>
        <w:t>the following</w:t>
      </w:r>
      <w:r w:rsidRPr="00441153">
        <w:rPr>
          <w:rFonts w:cstheme="minorHAnsi"/>
          <w:sz w:val="22"/>
          <w:szCs w:val="22"/>
        </w:rPr>
        <w:t xml:space="preserve"> under </w:t>
      </w:r>
      <w:proofErr w:type="spellStart"/>
      <w:r w:rsidRPr="00441153">
        <w:rPr>
          <w:rFonts w:cstheme="minorHAnsi"/>
          <w:b/>
          <w:bCs/>
          <w:sz w:val="22"/>
          <w:szCs w:val="22"/>
        </w:rPr>
        <w:t>M.G.L</w:t>
      </w:r>
      <w:proofErr w:type="spellEnd"/>
      <w:r w:rsidRPr="00441153">
        <w:rPr>
          <w:rFonts w:cstheme="minorHAnsi"/>
          <w:b/>
          <w:bCs/>
          <w:sz w:val="22"/>
          <w:szCs w:val="22"/>
        </w:rPr>
        <w:t>. c.40 § 8C</w:t>
      </w:r>
      <w:r w:rsidRPr="00441153">
        <w:rPr>
          <w:rFonts w:cstheme="minorHAnsi"/>
          <w:sz w:val="22"/>
          <w:szCs w:val="22"/>
        </w:rPr>
        <w:t>.</w:t>
      </w:r>
    </w:p>
    <w:p w14:paraId="5874A2C9" w14:textId="1D1B8E6C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State the property was acquired for conservation and passive recreation purposes.</w:t>
      </w:r>
    </w:p>
    <w:p w14:paraId="46DB5E33" w14:textId="7E0A708F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Place the property under control of the Conservation Commission (</w:t>
      </w:r>
      <w:proofErr w:type="spellStart"/>
      <w:r w:rsidRPr="00B9265E">
        <w:rPr>
          <w:rFonts w:cstheme="minorHAnsi"/>
          <w:sz w:val="22"/>
          <w:szCs w:val="22"/>
        </w:rPr>
        <w:t>M.G.L</w:t>
      </w:r>
      <w:proofErr w:type="spellEnd"/>
      <w:r w:rsidRPr="00B9265E">
        <w:rPr>
          <w:rFonts w:cstheme="minorHAnsi"/>
          <w:sz w:val="22"/>
          <w:szCs w:val="22"/>
        </w:rPr>
        <w:t>. Chapter 40 §8C).</w:t>
      </w:r>
    </w:p>
    <w:p w14:paraId="68B99C92" w14:textId="77777777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Reference or make a marginal note referencing the Project Agreement.</w:t>
      </w:r>
    </w:p>
    <w:p w14:paraId="451B559D" w14:textId="77777777" w:rsid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lastRenderedPageBreak/>
        <w:t>Reference the metes and bounds or recorded survey.</w:t>
      </w:r>
    </w:p>
    <w:p w14:paraId="36411FAC" w14:textId="013BA02A" w:rsidR="00B9265E" w:rsidRPr="00B9265E" w:rsidRDefault="00B9265E" w:rsidP="00B9265E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</w:t>
      </w:r>
      <w:r w:rsidRPr="00B9265E">
        <w:rPr>
          <w:rFonts w:cstheme="minorHAnsi"/>
          <w:sz w:val="22"/>
          <w:szCs w:val="22"/>
        </w:rPr>
        <w:t>CR must accommodate public access and acknowledge LAND Grant funding in the text.</w:t>
      </w:r>
    </w:p>
    <w:p w14:paraId="7E5961B0" w14:textId="5949BC12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 xml:space="preserve">CR must be submitted to </w:t>
      </w:r>
      <w:proofErr w:type="spellStart"/>
      <w:r w:rsidRPr="00B9265E">
        <w:rPr>
          <w:rFonts w:cstheme="minorHAnsi"/>
          <w:sz w:val="22"/>
          <w:szCs w:val="22"/>
        </w:rPr>
        <w:t>DCS</w:t>
      </w:r>
      <w:proofErr w:type="spellEnd"/>
      <w:r w:rsidRPr="00B9265E">
        <w:rPr>
          <w:rFonts w:cstheme="minorHAnsi"/>
          <w:sz w:val="22"/>
          <w:szCs w:val="22"/>
        </w:rPr>
        <w:t xml:space="preserve"> no later than three months before closing or February 1, 2026, whichever comes first.</w:t>
      </w:r>
    </w:p>
    <w:p w14:paraId="0E8544D0" w14:textId="30B3393C" w:rsidR="00B9265E" w:rsidRPr="00441153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proofErr w:type="spellStart"/>
      <w:r w:rsidRPr="00B9265E">
        <w:rPr>
          <w:rFonts w:cstheme="minorHAnsi"/>
          <w:sz w:val="22"/>
          <w:szCs w:val="22"/>
        </w:rPr>
        <w:t>DCS’s</w:t>
      </w:r>
      <w:proofErr w:type="spellEnd"/>
      <w:r w:rsidRPr="00B9265E">
        <w:rPr>
          <w:rFonts w:cstheme="minorHAnsi"/>
          <w:sz w:val="22"/>
          <w:szCs w:val="22"/>
        </w:rPr>
        <w:t xml:space="preserve"> submission instructions </w:t>
      </w:r>
      <w:r w:rsidRPr="00B9265E">
        <w:rPr>
          <w:rFonts w:cstheme="minorHAnsi"/>
          <w:sz w:val="22"/>
          <w:szCs w:val="22"/>
        </w:rPr>
        <w:t xml:space="preserve">are located </w:t>
      </w:r>
      <w:r w:rsidRPr="00B9265E">
        <w:rPr>
          <w:rFonts w:cstheme="minorHAnsi"/>
          <w:sz w:val="22"/>
          <w:szCs w:val="22"/>
        </w:rPr>
        <w:t>at:</w:t>
      </w:r>
      <w:r w:rsidRPr="00B9265E">
        <w:rPr>
          <w:rFonts w:cstheme="minorHAnsi"/>
          <w:sz w:val="22"/>
          <w:szCs w:val="22"/>
        </w:rPr>
        <w:t xml:space="preserve"> </w:t>
      </w:r>
      <w:r w:rsidRPr="00B9265E">
        <w:rPr>
          <w:rFonts w:cstheme="minorHAnsi"/>
          <w:sz w:val="22"/>
          <w:szCs w:val="22"/>
        </w:rPr>
        <w:t>www.mass.gov/service-details/conservation-restriction-review-program</w:t>
      </w:r>
    </w:p>
    <w:p w14:paraId="77CAA5F1" w14:textId="77777777" w:rsidR="00441153" w:rsidRPr="00441153" w:rsidRDefault="00441153" w:rsidP="00441153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All documents must reference the </w:t>
      </w:r>
      <w:r w:rsidRPr="00441153">
        <w:rPr>
          <w:rFonts w:cstheme="minorHAnsi"/>
          <w:b/>
          <w:bCs/>
          <w:sz w:val="22"/>
          <w:szCs w:val="22"/>
        </w:rPr>
        <w:t>Project Agreement</w:t>
      </w:r>
      <w:r w:rsidRPr="00441153">
        <w:rPr>
          <w:rFonts w:cstheme="minorHAnsi"/>
          <w:sz w:val="22"/>
          <w:szCs w:val="22"/>
        </w:rPr>
        <w:t>.</w:t>
      </w:r>
    </w:p>
    <w:p w14:paraId="344CF73A" w14:textId="77777777" w:rsidR="00441153" w:rsidRPr="00441153" w:rsidRDefault="00441153" w:rsidP="00441153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 xml:space="preserve">The property is permanently protected under </w:t>
      </w:r>
      <w:r w:rsidRPr="00441153">
        <w:rPr>
          <w:rFonts w:cstheme="minorHAnsi"/>
          <w:b/>
          <w:bCs/>
          <w:sz w:val="22"/>
          <w:szCs w:val="22"/>
        </w:rPr>
        <w:t>Article 97</w:t>
      </w:r>
      <w:r w:rsidRPr="00441153">
        <w:rPr>
          <w:rFonts w:cstheme="minorHAnsi"/>
          <w:sz w:val="22"/>
          <w:szCs w:val="22"/>
        </w:rPr>
        <w:t xml:space="preserve"> and may not be converted or developed.</w:t>
      </w:r>
    </w:p>
    <w:p w14:paraId="07B53C79" w14:textId="77777777" w:rsidR="00441153" w:rsidRPr="00441153" w:rsidRDefault="00441153" w:rsidP="00441153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Town Attorney to process Deed and Project Agreement simultaneously.</w:t>
      </w:r>
    </w:p>
    <w:p w14:paraId="4EDD9D9C" w14:textId="6BE29877" w:rsidR="00441153" w:rsidRDefault="00441153" w:rsidP="00441153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Private or federal funds may be used for match</w:t>
      </w:r>
      <w:r w:rsidR="00291911">
        <w:rPr>
          <w:rFonts w:cstheme="minorHAnsi"/>
          <w:sz w:val="22"/>
          <w:szCs w:val="22"/>
        </w:rPr>
        <w:t xml:space="preserve"> or to pay for additional costs</w:t>
      </w:r>
      <w:r w:rsidRPr="00441153">
        <w:rPr>
          <w:rFonts w:cstheme="minorHAnsi"/>
          <w:sz w:val="22"/>
          <w:szCs w:val="22"/>
        </w:rPr>
        <w:t>; state funds cannot.</w:t>
      </w:r>
    </w:p>
    <w:p w14:paraId="46915DF2" w14:textId="2AA58923" w:rsidR="00B9265E" w:rsidRPr="00B9265E" w:rsidRDefault="00B9265E" w:rsidP="00B9265E">
      <w:pPr>
        <w:numPr>
          <w:ilvl w:val="0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Procurement and Advertisement Requirements:</w:t>
      </w:r>
    </w:p>
    <w:p w14:paraId="51CDD5AB" w14:textId="77777777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 xml:space="preserve">Reference </w:t>
      </w:r>
      <w:proofErr w:type="spellStart"/>
      <w:r w:rsidRPr="00B9265E">
        <w:rPr>
          <w:rFonts w:cstheme="minorHAnsi"/>
          <w:sz w:val="22"/>
          <w:szCs w:val="22"/>
        </w:rPr>
        <w:t>M.G.L</w:t>
      </w:r>
      <w:proofErr w:type="spellEnd"/>
      <w:r w:rsidRPr="00B9265E">
        <w:rPr>
          <w:rFonts w:cstheme="minorHAnsi"/>
          <w:sz w:val="22"/>
          <w:szCs w:val="22"/>
        </w:rPr>
        <w:t>. Chapter 30B (Uniform Procurement Act) — applies even for conservation land purchases unless CPA funding exemption applies.</w:t>
      </w:r>
    </w:p>
    <w:p w14:paraId="608AE945" w14:textId="220D1FD8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Source: </w:t>
      </w:r>
      <w:r w:rsidRPr="00B9265E">
        <w:rPr>
          <w:rFonts w:cstheme="minorHAnsi"/>
          <w:sz w:val="22"/>
          <w:szCs w:val="22"/>
        </w:rPr>
        <w:t>www.mass.gov/ig/publications/manuals/30bmanl.pdf</w:t>
      </w:r>
    </w:p>
    <w:p w14:paraId="4C23E856" w14:textId="04EB7974" w:rsidR="00B9265E" w:rsidRPr="00B9265E" w:rsidRDefault="00B9265E" w:rsidP="00B9265E">
      <w:pPr>
        <w:numPr>
          <w:ilvl w:val="1"/>
          <w:numId w:val="13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B9265E">
        <w:rPr>
          <w:rFonts w:cstheme="minorHAnsi"/>
          <w:sz w:val="22"/>
          <w:szCs w:val="22"/>
        </w:rPr>
        <w:t>ven with an exemption for unique properties, a 30-day Central Register advertisement is still required for the property acquisition.</w:t>
      </w:r>
    </w:p>
    <w:p w14:paraId="22BC76F1" w14:textId="77777777" w:rsidR="00291911" w:rsidRDefault="00291911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06D1279B" w14:textId="77777777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>8. Timeline of Key Actions (FY26 LAND Grant)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5926"/>
        <w:gridCol w:w="2110"/>
      </w:tblGrid>
      <w:tr w:rsidR="00B9265E" w:rsidRPr="00441153" w14:paraId="402AB435" w14:textId="77777777" w:rsidTr="00441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E9206E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Date / Deadline</w:t>
            </w:r>
          </w:p>
        </w:tc>
        <w:tc>
          <w:tcPr>
            <w:tcW w:w="0" w:type="auto"/>
            <w:vAlign w:val="center"/>
            <w:hideMark/>
          </w:tcPr>
          <w:p w14:paraId="2A8DDB80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Action / Deliverable</w:t>
            </w:r>
          </w:p>
        </w:tc>
        <w:tc>
          <w:tcPr>
            <w:tcW w:w="0" w:type="auto"/>
            <w:vAlign w:val="center"/>
            <w:hideMark/>
          </w:tcPr>
          <w:p w14:paraId="1F2A988A" w14:textId="77777777" w:rsidR="00441153" w:rsidRPr="00441153" w:rsidRDefault="00441153" w:rsidP="00441153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Responsible Party</w:t>
            </w:r>
          </w:p>
        </w:tc>
      </w:tr>
      <w:tr w:rsidR="00291911" w:rsidRPr="00441153" w14:paraId="7759E457" w14:textId="77777777" w:rsidTr="00441153">
        <w:trPr>
          <w:tblCellSpacing w:w="15" w:type="dxa"/>
        </w:trPr>
        <w:tc>
          <w:tcPr>
            <w:tcW w:w="0" w:type="auto"/>
            <w:vAlign w:val="center"/>
          </w:tcPr>
          <w:p w14:paraId="6DF5C080" w14:textId="30F3DE59" w:rsidR="00291911" w:rsidRPr="00441153" w:rsidRDefault="00291911" w:rsidP="0029191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May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0" w:type="auto"/>
            <w:vAlign w:val="center"/>
          </w:tcPr>
          <w:p w14:paraId="07E6EFFB" w14:textId="32A6D779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Finalize municipal vote documentation and internal signatures.</w:t>
            </w:r>
          </w:p>
        </w:tc>
        <w:tc>
          <w:tcPr>
            <w:tcW w:w="0" w:type="auto"/>
            <w:vAlign w:val="center"/>
          </w:tcPr>
          <w:p w14:paraId="41911EDD" w14:textId="45A50F4E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Town Clerk</w:t>
            </w:r>
          </w:p>
        </w:tc>
      </w:tr>
      <w:tr w:rsidR="00B9265E" w:rsidRPr="00441153" w14:paraId="7974230C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0396F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Oct 30 2025</w:t>
            </w:r>
          </w:p>
        </w:tc>
        <w:tc>
          <w:tcPr>
            <w:tcW w:w="0" w:type="auto"/>
            <w:vAlign w:val="center"/>
            <w:hideMark/>
          </w:tcPr>
          <w:p w14:paraId="3DB82B8B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Attend mandatory LAND Grant requirements meeting (MS Teams, 10 AM).</w:t>
            </w:r>
          </w:p>
        </w:tc>
        <w:tc>
          <w:tcPr>
            <w:tcW w:w="0" w:type="auto"/>
            <w:vAlign w:val="center"/>
            <w:hideMark/>
          </w:tcPr>
          <w:p w14:paraId="5D6B53A1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Amy / Justine</w:t>
            </w:r>
          </w:p>
        </w:tc>
      </w:tr>
      <w:tr w:rsidR="00B9265E" w:rsidRPr="00441153" w14:paraId="09625638" w14:textId="77777777" w:rsidTr="00441153">
        <w:trPr>
          <w:tblCellSpacing w:w="15" w:type="dxa"/>
        </w:trPr>
        <w:tc>
          <w:tcPr>
            <w:tcW w:w="0" w:type="auto"/>
            <w:vAlign w:val="center"/>
          </w:tcPr>
          <w:p w14:paraId="45418A70" w14:textId="1286E28E" w:rsidR="00B9265E" w:rsidRDefault="00B9265E" w:rsidP="0029191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Nov 2025</w:t>
            </w:r>
          </w:p>
        </w:tc>
        <w:tc>
          <w:tcPr>
            <w:tcW w:w="0" w:type="auto"/>
            <w:vAlign w:val="center"/>
          </w:tcPr>
          <w:p w14:paraId="7E68CB31" w14:textId="71026477" w:rsidR="00B9265E" w:rsidRDefault="00B9265E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Meet with Town Clerk and Administrator for Authorized Signatory Listing paperwork.</w:t>
            </w:r>
          </w:p>
        </w:tc>
        <w:tc>
          <w:tcPr>
            <w:tcW w:w="0" w:type="auto"/>
            <w:vAlign w:val="center"/>
          </w:tcPr>
          <w:p w14:paraId="15481535" w14:textId="05DD5504" w:rsidR="00B9265E" w:rsidRDefault="00B9265E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Justine/ Town Clerk &amp; Admin</w:t>
            </w:r>
            <w:r w:rsidR="00F80FE3">
              <w:rPr>
                <w:rFonts w:cstheme="minorHAnsi"/>
                <w:sz w:val="22"/>
                <w:szCs w:val="22"/>
              </w:rPr>
              <w:t>istrator</w:t>
            </w:r>
          </w:p>
        </w:tc>
      </w:tr>
      <w:tr w:rsidR="00B9265E" w:rsidRPr="00441153" w14:paraId="2343CD2C" w14:textId="77777777" w:rsidTr="00441153">
        <w:trPr>
          <w:tblCellSpacing w:w="15" w:type="dxa"/>
        </w:trPr>
        <w:tc>
          <w:tcPr>
            <w:tcW w:w="0" w:type="auto"/>
            <w:vAlign w:val="center"/>
          </w:tcPr>
          <w:p w14:paraId="14C44663" w14:textId="754B6986" w:rsidR="00B9265E" w:rsidRPr="00441153" w:rsidRDefault="00B9265E" w:rsidP="0029191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Nov 2025</w:t>
            </w:r>
          </w:p>
        </w:tc>
        <w:tc>
          <w:tcPr>
            <w:tcW w:w="0" w:type="auto"/>
            <w:vAlign w:val="center"/>
          </w:tcPr>
          <w:p w14:paraId="48CD0AEC" w14:textId="0F19F34F" w:rsidR="00B9265E" w:rsidRPr="00441153" w:rsidRDefault="00B9265E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Meet with Conservation Committee for Signatures</w:t>
            </w:r>
          </w:p>
        </w:tc>
        <w:tc>
          <w:tcPr>
            <w:tcW w:w="0" w:type="auto"/>
            <w:vAlign w:val="center"/>
          </w:tcPr>
          <w:p w14:paraId="7D28DA18" w14:textId="331102A0" w:rsidR="00B9265E" w:rsidRPr="00441153" w:rsidRDefault="00B9265E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Justine / CONCOM</w:t>
            </w:r>
          </w:p>
        </w:tc>
      </w:tr>
      <w:tr w:rsidR="00F80FE3" w:rsidRPr="00441153" w14:paraId="4E9214BE" w14:textId="77777777" w:rsidTr="00441153">
        <w:trPr>
          <w:tblCellSpacing w:w="15" w:type="dxa"/>
        </w:trPr>
        <w:tc>
          <w:tcPr>
            <w:tcW w:w="0" w:type="auto"/>
            <w:vAlign w:val="center"/>
          </w:tcPr>
          <w:p w14:paraId="5209029D" w14:textId="2DB78167" w:rsidR="00F80FE3" w:rsidRDefault="00F80FE3" w:rsidP="00291911">
            <w:pPr>
              <w:spacing w:after="0" w:line="240" w:lineRule="auto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Nov 2025</w:t>
            </w:r>
          </w:p>
        </w:tc>
        <w:tc>
          <w:tcPr>
            <w:tcW w:w="0" w:type="auto"/>
            <w:vAlign w:val="center"/>
          </w:tcPr>
          <w:p w14:paraId="3EB61149" w14:textId="53B1EB00" w:rsidR="00F80FE3" w:rsidRDefault="00F80FE3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Meet with Town Legal to go over the documents and requirements.</w:t>
            </w:r>
          </w:p>
        </w:tc>
        <w:tc>
          <w:tcPr>
            <w:tcW w:w="0" w:type="auto"/>
            <w:vAlign w:val="center"/>
          </w:tcPr>
          <w:p w14:paraId="69C1E599" w14:textId="7FC85CCA" w:rsidR="00F80FE3" w:rsidRDefault="00F80FE3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Justine / MA / </w:t>
            </w:r>
            <w:proofErr w:type="spellStart"/>
            <w:r>
              <w:rPr>
                <w:rFonts w:cstheme="minorHAnsi"/>
                <w:sz w:val="22"/>
                <w:szCs w:val="22"/>
              </w:rPr>
              <w:t>KP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Law</w:t>
            </w:r>
          </w:p>
        </w:tc>
      </w:tr>
      <w:tr w:rsidR="00B9265E" w:rsidRPr="00441153" w14:paraId="023A42AB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3CB7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Dec 19 2025</w:t>
            </w:r>
          </w:p>
        </w:tc>
        <w:tc>
          <w:tcPr>
            <w:tcW w:w="0" w:type="auto"/>
            <w:vAlign w:val="center"/>
            <w:hideMark/>
          </w:tcPr>
          <w:p w14:paraId="3CACF493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Submit signed Standard Contract, Authorized Signatory Listing, and two notarized Project Agreements to EEA.</w:t>
            </w:r>
          </w:p>
        </w:tc>
        <w:tc>
          <w:tcPr>
            <w:tcW w:w="0" w:type="auto"/>
            <w:vAlign w:val="center"/>
            <w:hideMark/>
          </w:tcPr>
          <w:p w14:paraId="522F78CD" w14:textId="24F65D1D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BoS</w:t>
            </w:r>
            <w:r w:rsidRPr="00441153">
              <w:rPr>
                <w:rFonts w:cstheme="minorHAnsi"/>
                <w:sz w:val="22"/>
                <w:szCs w:val="22"/>
              </w:rPr>
              <w:t xml:space="preserve"> / CONCOM / OSRC</w:t>
            </w:r>
          </w:p>
        </w:tc>
      </w:tr>
      <w:tr w:rsidR="00B9265E" w:rsidRPr="00441153" w14:paraId="387AED3B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C46B5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Jan 2026</w:t>
            </w:r>
          </w:p>
        </w:tc>
        <w:tc>
          <w:tcPr>
            <w:tcW w:w="0" w:type="auto"/>
            <w:vAlign w:val="center"/>
            <w:hideMark/>
          </w:tcPr>
          <w:p w14:paraId="27D14428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Receive Notice to Proceed, Billing Form, and Land Management Plan template from EEA.</w:t>
            </w:r>
          </w:p>
        </w:tc>
        <w:tc>
          <w:tcPr>
            <w:tcW w:w="0" w:type="auto"/>
            <w:vAlign w:val="center"/>
            <w:hideMark/>
          </w:tcPr>
          <w:p w14:paraId="22307811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EEA / OSRC</w:t>
            </w:r>
          </w:p>
        </w:tc>
      </w:tr>
      <w:tr w:rsidR="00B9265E" w:rsidRPr="00441153" w14:paraId="0EB4D950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BCE18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Feb 1 2026</w:t>
            </w:r>
          </w:p>
        </w:tc>
        <w:tc>
          <w:tcPr>
            <w:tcW w:w="0" w:type="auto"/>
            <w:vAlign w:val="center"/>
            <w:hideMark/>
          </w:tcPr>
          <w:p w14:paraId="174E4A82" w14:textId="43CEEA4E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 xml:space="preserve">Submit final Conservation Restriction (CR) to </w:t>
            </w:r>
            <w:proofErr w:type="spellStart"/>
            <w:r w:rsidRPr="00441153">
              <w:rPr>
                <w:rFonts w:cstheme="minorHAnsi"/>
                <w:sz w:val="22"/>
                <w:szCs w:val="22"/>
              </w:rPr>
              <w:t>DCS</w:t>
            </w:r>
            <w:proofErr w:type="spellEnd"/>
            <w:r w:rsidRPr="00441153">
              <w:rPr>
                <w:rFonts w:cstheme="minorHAnsi"/>
                <w:sz w:val="22"/>
                <w:szCs w:val="22"/>
              </w:rPr>
              <w:t xml:space="preserve"> for review</w:t>
            </w:r>
            <w:r w:rsidR="00B9265E">
              <w:rPr>
                <w:rFonts w:cstheme="minorHAnsi"/>
                <w:sz w:val="22"/>
                <w:szCs w:val="22"/>
              </w:rPr>
              <w:t xml:space="preserve">; and </w:t>
            </w:r>
            <w:r w:rsidR="00B9265E" w:rsidRPr="00B9265E">
              <w:rPr>
                <w:rFonts w:cstheme="minorHAnsi"/>
                <w:sz w:val="22"/>
                <w:szCs w:val="22"/>
              </w:rPr>
              <w:t>public access and LAND Grant acknowledgment</w:t>
            </w:r>
            <w:r w:rsidR="00B9265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8D2443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OSRC / CONCOM</w:t>
            </w:r>
          </w:p>
        </w:tc>
      </w:tr>
      <w:tr w:rsidR="00B9265E" w:rsidRPr="00441153" w14:paraId="33D2D23A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183AA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Feb–Mar 2026</w:t>
            </w:r>
          </w:p>
        </w:tc>
        <w:tc>
          <w:tcPr>
            <w:tcW w:w="0" w:type="auto"/>
            <w:vAlign w:val="center"/>
            <w:hideMark/>
          </w:tcPr>
          <w:p w14:paraId="1424F40A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Conduct survey and title certification; confirm no encroachments.</w:t>
            </w:r>
          </w:p>
        </w:tc>
        <w:tc>
          <w:tcPr>
            <w:tcW w:w="0" w:type="auto"/>
            <w:vAlign w:val="center"/>
            <w:hideMark/>
          </w:tcPr>
          <w:p w14:paraId="68B2F0F5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Town Counsel / Surveyor</w:t>
            </w:r>
          </w:p>
        </w:tc>
      </w:tr>
      <w:tr w:rsidR="00B9265E" w:rsidRPr="00441153" w14:paraId="03BDD4A7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7D223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Mar–Apr 2026</w:t>
            </w:r>
          </w:p>
        </w:tc>
        <w:tc>
          <w:tcPr>
            <w:tcW w:w="0" w:type="auto"/>
            <w:vAlign w:val="center"/>
            <w:hideMark/>
          </w:tcPr>
          <w:p w14:paraId="27A5651A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Draft Land Management Plan; obtain CONCOM approval.</w:t>
            </w:r>
          </w:p>
        </w:tc>
        <w:tc>
          <w:tcPr>
            <w:tcW w:w="0" w:type="auto"/>
            <w:vAlign w:val="center"/>
            <w:hideMark/>
          </w:tcPr>
          <w:p w14:paraId="0F246EDD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OSRC / CONCOM</w:t>
            </w:r>
          </w:p>
        </w:tc>
      </w:tr>
      <w:tr w:rsidR="00B9265E" w:rsidRPr="00441153" w14:paraId="1F948D5E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3BF45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Apr 15 2026</w:t>
            </w:r>
          </w:p>
        </w:tc>
        <w:tc>
          <w:tcPr>
            <w:tcW w:w="0" w:type="auto"/>
            <w:vAlign w:val="center"/>
            <w:hideMark/>
          </w:tcPr>
          <w:p w14:paraId="531D812C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Submit project update to Vanessa Farny (status of title, survey, CR, closing date).</w:t>
            </w:r>
          </w:p>
        </w:tc>
        <w:tc>
          <w:tcPr>
            <w:tcW w:w="0" w:type="auto"/>
            <w:vAlign w:val="center"/>
            <w:hideMark/>
          </w:tcPr>
          <w:p w14:paraId="2DF15D49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OSRC</w:t>
            </w:r>
          </w:p>
        </w:tc>
      </w:tr>
      <w:tr w:rsidR="00B9265E" w:rsidRPr="00441153" w14:paraId="57275349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00C71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May 1 2026</w:t>
            </w:r>
          </w:p>
        </w:tc>
        <w:tc>
          <w:tcPr>
            <w:tcW w:w="0" w:type="auto"/>
            <w:vAlign w:val="center"/>
            <w:hideMark/>
          </w:tcPr>
          <w:p w14:paraId="19EA14DC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Install required signage and verify public parking/trailhead completion.</w:t>
            </w:r>
          </w:p>
        </w:tc>
        <w:tc>
          <w:tcPr>
            <w:tcW w:w="0" w:type="auto"/>
            <w:vAlign w:val="center"/>
            <w:hideMark/>
          </w:tcPr>
          <w:p w14:paraId="442EEC2D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DPW / OSRC</w:t>
            </w:r>
          </w:p>
        </w:tc>
      </w:tr>
      <w:tr w:rsidR="00B9265E" w:rsidRPr="00441153" w14:paraId="68C54175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308AA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lastRenderedPageBreak/>
              <w:t>May 30 2026</w:t>
            </w:r>
          </w:p>
        </w:tc>
        <w:tc>
          <w:tcPr>
            <w:tcW w:w="0" w:type="auto"/>
            <w:vAlign w:val="center"/>
            <w:hideMark/>
          </w:tcPr>
          <w:p w14:paraId="61601FDF" w14:textId="48810E3E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CLOSING DATE</w:t>
            </w:r>
            <w:r w:rsidR="00B9265E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F80FE3" w:rsidRPr="00B9265E">
              <w:rPr>
                <w:rFonts w:cstheme="minorHAnsi"/>
                <w:b/>
                <w:bCs/>
                <w:sz w:val="22"/>
                <w:szCs w:val="22"/>
              </w:rPr>
              <w:t>confirm</w:t>
            </w:r>
            <w:r w:rsidR="00B9265E" w:rsidRPr="00B9265E">
              <w:rPr>
                <w:rFonts w:cstheme="minorHAnsi"/>
                <w:b/>
                <w:bCs/>
                <w:sz w:val="22"/>
                <w:szCs w:val="22"/>
              </w:rPr>
              <w:t xml:space="preserve"> all recording steps complete</w:t>
            </w:r>
            <w:r w:rsidRPr="00441153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Pr="00441153">
              <w:rPr>
                <w:rFonts w:cstheme="minorHAnsi"/>
                <w:sz w:val="22"/>
                <w:szCs w:val="22"/>
              </w:rPr>
              <w:t xml:space="preserve"> Record deed, survey, and Project Agreement with marginal note; finalize acquisition.</w:t>
            </w:r>
          </w:p>
        </w:tc>
        <w:tc>
          <w:tcPr>
            <w:tcW w:w="0" w:type="auto"/>
            <w:vAlign w:val="center"/>
            <w:hideMark/>
          </w:tcPr>
          <w:p w14:paraId="3FB39E1B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Town Counsel / OSRC</w:t>
            </w:r>
          </w:p>
        </w:tc>
      </w:tr>
      <w:tr w:rsidR="00B9265E" w:rsidRPr="00441153" w14:paraId="5D2750E8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D0290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June 1–30 2026</w:t>
            </w:r>
          </w:p>
        </w:tc>
        <w:tc>
          <w:tcPr>
            <w:tcW w:w="0" w:type="auto"/>
            <w:vAlign w:val="center"/>
            <w:hideMark/>
          </w:tcPr>
          <w:p w14:paraId="5B083F14" w14:textId="3AE7C9CF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Submit all reimbursement materials (billing form, proof of recording, etc.)</w:t>
            </w:r>
            <w:r w:rsidR="00B9265E">
              <w:rPr>
                <w:rFonts w:cstheme="minorHAnsi"/>
                <w:sz w:val="22"/>
                <w:szCs w:val="22"/>
              </w:rPr>
              <w:t xml:space="preserve"> </w:t>
            </w:r>
            <w:r w:rsidR="00B9265E" w:rsidRPr="00B9265E">
              <w:rPr>
                <w:rFonts w:cstheme="minorHAnsi"/>
                <w:sz w:val="22"/>
                <w:szCs w:val="22"/>
              </w:rPr>
              <w:t>must be submitted before this date</w:t>
            </w:r>
            <w:r w:rsidR="00B9265E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68CA57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OSRC / EEA</w:t>
            </w:r>
          </w:p>
        </w:tc>
      </w:tr>
      <w:tr w:rsidR="00B9265E" w:rsidRPr="00441153" w14:paraId="07B5963A" w14:textId="77777777" w:rsidTr="0044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7C44D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b/>
                <w:bCs/>
                <w:sz w:val="22"/>
                <w:szCs w:val="22"/>
              </w:rPr>
              <w:t>July 2026 (Onward)</w:t>
            </w:r>
          </w:p>
        </w:tc>
        <w:tc>
          <w:tcPr>
            <w:tcW w:w="0" w:type="auto"/>
            <w:vAlign w:val="center"/>
            <w:hideMark/>
          </w:tcPr>
          <w:p w14:paraId="6A1286A7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Maintain property as open conservation land under CONCOM management.</w:t>
            </w:r>
          </w:p>
        </w:tc>
        <w:tc>
          <w:tcPr>
            <w:tcW w:w="0" w:type="auto"/>
            <w:vAlign w:val="center"/>
            <w:hideMark/>
          </w:tcPr>
          <w:p w14:paraId="63C495D9" w14:textId="77777777" w:rsidR="00291911" w:rsidRPr="00441153" w:rsidRDefault="00291911" w:rsidP="00291911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441153">
              <w:rPr>
                <w:rFonts w:cstheme="minorHAnsi"/>
                <w:sz w:val="22"/>
                <w:szCs w:val="22"/>
              </w:rPr>
              <w:t>CONCOM</w:t>
            </w:r>
          </w:p>
        </w:tc>
      </w:tr>
    </w:tbl>
    <w:p w14:paraId="5C50F43A" w14:textId="5BD6D922" w:rsidR="00441153" w:rsidRPr="00441153" w:rsidRDefault="00441153" w:rsidP="00441153">
      <w:pPr>
        <w:spacing w:after="0" w:line="240" w:lineRule="auto"/>
        <w:rPr>
          <w:rFonts w:cstheme="minorHAnsi"/>
          <w:sz w:val="22"/>
          <w:szCs w:val="22"/>
        </w:rPr>
      </w:pPr>
    </w:p>
    <w:p w14:paraId="28B64803" w14:textId="6FC9076A" w:rsidR="00441153" w:rsidRPr="00441153" w:rsidRDefault="00441153" w:rsidP="00441153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41153">
        <w:rPr>
          <w:rFonts w:cstheme="minorHAnsi"/>
          <w:b/>
          <w:bCs/>
          <w:sz w:val="22"/>
          <w:szCs w:val="22"/>
        </w:rPr>
        <w:t xml:space="preserve">9. </w:t>
      </w:r>
      <w:r w:rsidR="00F80FE3">
        <w:rPr>
          <w:rFonts w:cstheme="minorHAnsi"/>
          <w:b/>
          <w:bCs/>
          <w:sz w:val="22"/>
          <w:szCs w:val="22"/>
        </w:rPr>
        <w:t xml:space="preserve">Intermediate </w:t>
      </w:r>
      <w:r w:rsidRPr="00441153">
        <w:rPr>
          <w:rFonts w:cstheme="minorHAnsi"/>
          <w:b/>
          <w:bCs/>
          <w:sz w:val="22"/>
          <w:szCs w:val="22"/>
        </w:rPr>
        <w:t>Action Items</w:t>
      </w:r>
    </w:p>
    <w:p w14:paraId="73F566FD" w14:textId="77777777" w:rsidR="00441153" w:rsidRPr="00441153" w:rsidRDefault="00441153" w:rsidP="00441153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Confirm signatures and notary arrangements for Project Agreement.</w:t>
      </w:r>
    </w:p>
    <w:p w14:paraId="287CF830" w14:textId="77777777" w:rsidR="00441153" w:rsidRDefault="00441153" w:rsidP="00441153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Coordinate with Town Attorney for simultaneous recording of Deed and Agreement.</w:t>
      </w:r>
    </w:p>
    <w:p w14:paraId="381F6AB1" w14:textId="68321F4D" w:rsidR="00B9265E" w:rsidRPr="00441153" w:rsidRDefault="00B9265E" w:rsidP="00441153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Hold Meeting with Conservation </w:t>
      </w:r>
      <w:r w:rsidR="00F80FE3">
        <w:rPr>
          <w:rFonts w:cstheme="minorHAnsi"/>
          <w:sz w:val="22"/>
          <w:szCs w:val="22"/>
        </w:rPr>
        <w:t>Committee and Town Clerk and Adminstrator</w:t>
      </w:r>
    </w:p>
    <w:p w14:paraId="5D4A2214" w14:textId="77777777" w:rsidR="00441153" w:rsidRPr="00441153" w:rsidRDefault="00441153" w:rsidP="00441153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Begin drafting Land Management Plan using EEA template.</w:t>
      </w:r>
    </w:p>
    <w:p w14:paraId="000A2E8A" w14:textId="77777777" w:rsidR="00441153" w:rsidRDefault="00441153" w:rsidP="00441153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441153">
        <w:rPr>
          <w:rFonts w:cstheme="minorHAnsi"/>
          <w:sz w:val="22"/>
          <w:szCs w:val="22"/>
        </w:rPr>
        <w:t>Prepare April 2026 project update for EEA.</w:t>
      </w:r>
    </w:p>
    <w:p w14:paraId="0EDD67DE" w14:textId="77777777" w:rsidR="00B9265E" w:rsidRPr="00B9265E" w:rsidRDefault="00B9265E" w:rsidP="00B9265E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 xml:space="preserve">Procurement and Central Register Notice requirements under </w:t>
      </w:r>
      <w:proofErr w:type="spellStart"/>
      <w:r w:rsidRPr="00B9265E">
        <w:rPr>
          <w:rFonts w:cstheme="minorHAnsi"/>
          <w:sz w:val="22"/>
          <w:szCs w:val="22"/>
        </w:rPr>
        <w:t>M.G.L</w:t>
      </w:r>
      <w:proofErr w:type="spellEnd"/>
      <w:r w:rsidRPr="00B9265E">
        <w:rPr>
          <w:rFonts w:cstheme="minorHAnsi"/>
          <w:sz w:val="22"/>
          <w:szCs w:val="22"/>
        </w:rPr>
        <w:t>. c.30B.</w:t>
      </w:r>
    </w:p>
    <w:p w14:paraId="45A9A8FD" w14:textId="77777777" w:rsidR="00B9265E" w:rsidRPr="00B9265E" w:rsidRDefault="00B9265E" w:rsidP="00B9265E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Specific CR content and submission timeline (Feb 1 or three months before closing).</w:t>
      </w:r>
    </w:p>
    <w:p w14:paraId="2947689A" w14:textId="77777777" w:rsidR="00B9265E" w:rsidRPr="00B9265E" w:rsidRDefault="00B9265E" w:rsidP="00B9265E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Explicit recording instructions (marginal note, metes &amp; bounds).</w:t>
      </w:r>
    </w:p>
    <w:p w14:paraId="01A11B57" w14:textId="3CDFFA78" w:rsidR="00B9265E" w:rsidRPr="00B9265E" w:rsidRDefault="00B9265E" w:rsidP="00B9265E">
      <w:pPr>
        <w:numPr>
          <w:ilvl w:val="0"/>
          <w:numId w:val="14"/>
        </w:numPr>
        <w:spacing w:after="0" w:line="240" w:lineRule="auto"/>
        <w:rPr>
          <w:rFonts w:cstheme="minorHAnsi"/>
          <w:sz w:val="22"/>
          <w:szCs w:val="22"/>
        </w:rPr>
      </w:pPr>
      <w:r w:rsidRPr="00B9265E">
        <w:rPr>
          <w:rFonts w:cstheme="minorHAnsi"/>
          <w:sz w:val="22"/>
          <w:szCs w:val="22"/>
        </w:rPr>
        <w:t>Clarified signage compliance and reimbursement note.</w:t>
      </w:r>
      <w:r>
        <w:rPr>
          <w:rFonts w:cstheme="minorHAnsi"/>
          <w:sz w:val="22"/>
          <w:szCs w:val="22"/>
        </w:rPr>
        <w:t xml:space="preserve"> Discuss with Conservation Committee.</w:t>
      </w:r>
    </w:p>
    <w:p w14:paraId="615B380F" w14:textId="77777777" w:rsidR="00291911" w:rsidRDefault="00291911" w:rsidP="00291911">
      <w:pPr>
        <w:spacing w:after="0" w:line="240" w:lineRule="auto"/>
        <w:rPr>
          <w:rFonts w:cstheme="minorHAnsi"/>
          <w:sz w:val="22"/>
          <w:szCs w:val="22"/>
        </w:rPr>
      </w:pPr>
    </w:p>
    <w:p w14:paraId="41DE8BE9" w14:textId="77777777" w:rsidR="00291911" w:rsidRDefault="00291911" w:rsidP="00291911">
      <w:pPr>
        <w:spacing w:after="0" w:line="240" w:lineRule="auto"/>
        <w:rPr>
          <w:rFonts w:cstheme="minorHAnsi"/>
          <w:sz w:val="22"/>
          <w:szCs w:val="22"/>
        </w:rPr>
      </w:pPr>
    </w:p>
    <w:p w14:paraId="4E362356" w14:textId="07F84E0C" w:rsidR="00291911" w:rsidRPr="00441153" w:rsidRDefault="00291911" w:rsidP="00291911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Nothing Follows. Prepared by Justine Krumm</w:t>
      </w:r>
    </w:p>
    <w:sectPr w:rsidR="00291911" w:rsidRPr="0044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4690"/>
    <w:multiLevelType w:val="multilevel"/>
    <w:tmpl w:val="805A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5A94"/>
    <w:multiLevelType w:val="multilevel"/>
    <w:tmpl w:val="7700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C29A4"/>
    <w:multiLevelType w:val="multilevel"/>
    <w:tmpl w:val="5742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05A2F"/>
    <w:multiLevelType w:val="multilevel"/>
    <w:tmpl w:val="0B5E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D7B7D"/>
    <w:multiLevelType w:val="multilevel"/>
    <w:tmpl w:val="83CE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C1C9F"/>
    <w:multiLevelType w:val="multilevel"/>
    <w:tmpl w:val="92AC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94D47"/>
    <w:multiLevelType w:val="multilevel"/>
    <w:tmpl w:val="B348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A0786"/>
    <w:multiLevelType w:val="multilevel"/>
    <w:tmpl w:val="8FB0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F579D"/>
    <w:multiLevelType w:val="multilevel"/>
    <w:tmpl w:val="E17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E2A0D"/>
    <w:multiLevelType w:val="multilevel"/>
    <w:tmpl w:val="BC8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AF3754"/>
    <w:multiLevelType w:val="multilevel"/>
    <w:tmpl w:val="98DC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B1F6E"/>
    <w:multiLevelType w:val="multilevel"/>
    <w:tmpl w:val="E528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4147D"/>
    <w:multiLevelType w:val="multilevel"/>
    <w:tmpl w:val="82CA2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063C3"/>
    <w:multiLevelType w:val="multilevel"/>
    <w:tmpl w:val="ECF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206371">
    <w:abstractNumId w:val="9"/>
  </w:num>
  <w:num w:numId="2" w16cid:durableId="1543861062">
    <w:abstractNumId w:val="6"/>
  </w:num>
  <w:num w:numId="3" w16cid:durableId="1586651153">
    <w:abstractNumId w:val="7"/>
  </w:num>
  <w:num w:numId="4" w16cid:durableId="53283547">
    <w:abstractNumId w:val="3"/>
  </w:num>
  <w:num w:numId="5" w16cid:durableId="1051533725">
    <w:abstractNumId w:val="2"/>
  </w:num>
  <w:num w:numId="6" w16cid:durableId="1212309646">
    <w:abstractNumId w:val="4"/>
  </w:num>
  <w:num w:numId="7" w16cid:durableId="1686176517">
    <w:abstractNumId w:val="10"/>
  </w:num>
  <w:num w:numId="8" w16cid:durableId="857040520">
    <w:abstractNumId w:val="13"/>
  </w:num>
  <w:num w:numId="9" w16cid:durableId="130439819">
    <w:abstractNumId w:val="5"/>
  </w:num>
  <w:num w:numId="10" w16cid:durableId="918097163">
    <w:abstractNumId w:val="12"/>
  </w:num>
  <w:num w:numId="11" w16cid:durableId="786854689">
    <w:abstractNumId w:val="1"/>
  </w:num>
  <w:num w:numId="12" w16cid:durableId="1767186222">
    <w:abstractNumId w:val="0"/>
  </w:num>
  <w:num w:numId="13" w16cid:durableId="440733636">
    <w:abstractNumId w:val="8"/>
  </w:num>
  <w:num w:numId="14" w16cid:durableId="529730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153"/>
    <w:rsid w:val="0019335D"/>
    <w:rsid w:val="00291911"/>
    <w:rsid w:val="00441153"/>
    <w:rsid w:val="004F09BE"/>
    <w:rsid w:val="00591869"/>
    <w:rsid w:val="006D5E75"/>
    <w:rsid w:val="00B9265E"/>
    <w:rsid w:val="00C97849"/>
    <w:rsid w:val="00CB2BB7"/>
    <w:rsid w:val="00D0409D"/>
    <w:rsid w:val="00EE5FE5"/>
    <w:rsid w:val="00F8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951D"/>
  <w15:chartTrackingRefBased/>
  <w15:docId w15:val="{CA9F10A7-BE2C-4962-959E-C8E698E8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1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1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1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1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4</cp:revision>
  <dcterms:created xsi:type="dcterms:W3CDTF">2025-10-30T14:52:00Z</dcterms:created>
  <dcterms:modified xsi:type="dcterms:W3CDTF">2025-10-30T15:54:00Z</dcterms:modified>
</cp:coreProperties>
</file>